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长治学院</w:t>
      </w:r>
      <w:bookmarkStart w:id="0" w:name="_GoBack"/>
      <w:bookmarkEnd w:id="0"/>
      <w:r>
        <w:rPr>
          <w:rFonts w:hint="eastAsia"/>
          <w:b/>
          <w:bCs/>
          <w:sz w:val="28"/>
          <w:szCs w:val="28"/>
        </w:rPr>
        <w:t>旅游管理专业（专升本）职业技能</w:t>
      </w:r>
    </w:p>
    <w:p>
      <w:pPr>
        <w:jc w:val="center"/>
        <w:rPr>
          <w:rFonts w:hint="eastAsia"/>
          <w:b/>
          <w:bCs/>
          <w:sz w:val="28"/>
          <w:szCs w:val="28"/>
        </w:rPr>
      </w:pPr>
      <w:r>
        <w:rPr>
          <w:rFonts w:hint="eastAsia"/>
          <w:b/>
          <w:bCs/>
          <w:sz w:val="28"/>
          <w:szCs w:val="28"/>
        </w:rPr>
        <w:t>考查方案细则</w:t>
      </w:r>
    </w:p>
    <w:p>
      <w:pPr>
        <w:spacing w:line="360" w:lineRule="auto"/>
        <w:rPr>
          <w:rFonts w:hint="default" w:eastAsiaTheme="minorEastAsia"/>
          <w:b/>
          <w:bCs/>
          <w:sz w:val="24"/>
          <w:szCs w:val="24"/>
          <w:lang w:val="en-US" w:eastAsia="zh-CN"/>
        </w:rPr>
      </w:pPr>
      <w:r>
        <w:rPr>
          <w:rFonts w:hint="eastAsia"/>
          <w:b/>
          <w:bCs/>
          <w:sz w:val="24"/>
          <w:szCs w:val="24"/>
        </w:rPr>
        <w:t>一、</w:t>
      </w:r>
      <w:r>
        <w:rPr>
          <w:rFonts w:hint="eastAsia"/>
          <w:b/>
          <w:bCs/>
          <w:sz w:val="24"/>
          <w:szCs w:val="24"/>
          <w:lang w:val="en-US" w:eastAsia="zh-CN"/>
        </w:rPr>
        <w:t>基本原则</w:t>
      </w:r>
    </w:p>
    <w:p>
      <w:pPr>
        <w:spacing w:line="360" w:lineRule="auto"/>
        <w:ind w:firstLine="720" w:firstLineChars="300"/>
        <w:rPr>
          <w:rFonts w:hint="eastAsia"/>
          <w:sz w:val="24"/>
          <w:szCs w:val="24"/>
        </w:rPr>
      </w:pPr>
      <w:r>
        <w:rPr>
          <w:rFonts w:hint="eastAsia"/>
          <w:sz w:val="24"/>
          <w:szCs w:val="24"/>
        </w:rPr>
        <w:t>本方案是在《长治学院202</w:t>
      </w:r>
      <w:r>
        <w:rPr>
          <w:rFonts w:hint="eastAsia"/>
          <w:sz w:val="24"/>
          <w:szCs w:val="24"/>
          <w:lang w:val="en-US" w:eastAsia="zh-CN"/>
        </w:rPr>
        <w:t>4</w:t>
      </w:r>
      <w:r>
        <w:rPr>
          <w:rFonts w:hint="eastAsia"/>
          <w:sz w:val="24"/>
          <w:szCs w:val="24"/>
        </w:rPr>
        <w:t>年退役大学生免于文化课考试专升本职业技能综合考查工作方案》的基础上和相关精神制定。通过专业综合能力测试，了解掌握自荐考生专科段专业基础知识和素质能力的综合水平，确定是否能够满足旅游管理本科段学习的专业素养和能力需求。</w:t>
      </w:r>
    </w:p>
    <w:p>
      <w:pPr>
        <w:numPr>
          <w:ilvl w:val="0"/>
          <w:numId w:val="1"/>
        </w:numPr>
        <w:spacing w:line="360" w:lineRule="auto"/>
        <w:rPr>
          <w:rFonts w:hint="eastAsia"/>
          <w:b/>
          <w:bCs/>
          <w:sz w:val="24"/>
          <w:szCs w:val="24"/>
        </w:rPr>
      </w:pPr>
      <w:r>
        <w:rPr>
          <w:rFonts w:hint="eastAsia"/>
          <w:b/>
          <w:bCs/>
          <w:sz w:val="24"/>
          <w:szCs w:val="24"/>
          <w:lang w:val="en-US" w:eastAsia="zh-CN"/>
        </w:rPr>
        <w:t>考核</w:t>
      </w:r>
      <w:r>
        <w:rPr>
          <w:rFonts w:hint="eastAsia"/>
          <w:b/>
          <w:bCs/>
          <w:sz w:val="24"/>
          <w:szCs w:val="24"/>
        </w:rPr>
        <w:t>组成员</w:t>
      </w:r>
    </w:p>
    <w:p>
      <w:pPr>
        <w:numPr>
          <w:ilvl w:val="0"/>
          <w:numId w:val="0"/>
        </w:numPr>
        <w:spacing w:line="360" w:lineRule="auto"/>
        <w:ind w:firstLine="482" w:firstLineChars="200"/>
        <w:rPr>
          <w:rFonts w:hint="eastAsia"/>
          <w:sz w:val="24"/>
          <w:szCs w:val="24"/>
        </w:rPr>
      </w:pPr>
      <w:r>
        <w:rPr>
          <w:rFonts w:hint="eastAsia"/>
          <w:b/>
          <w:bCs/>
          <w:sz w:val="24"/>
          <w:szCs w:val="24"/>
        </w:rPr>
        <w:t>组长：</w:t>
      </w:r>
      <w:r>
        <w:rPr>
          <w:rFonts w:hint="eastAsia"/>
          <w:sz w:val="24"/>
          <w:szCs w:val="24"/>
        </w:rPr>
        <w:t>系党委书记、系主任</w:t>
      </w:r>
    </w:p>
    <w:p>
      <w:pPr>
        <w:numPr>
          <w:ilvl w:val="0"/>
          <w:numId w:val="0"/>
        </w:numPr>
        <w:spacing w:line="360" w:lineRule="auto"/>
        <w:ind w:firstLine="482" w:firstLineChars="200"/>
        <w:rPr>
          <w:rFonts w:hint="eastAsia"/>
          <w:sz w:val="24"/>
          <w:szCs w:val="24"/>
        </w:rPr>
      </w:pPr>
      <w:r>
        <w:rPr>
          <w:rFonts w:hint="eastAsia"/>
          <w:b/>
          <w:bCs/>
          <w:sz w:val="24"/>
          <w:szCs w:val="24"/>
        </w:rPr>
        <w:t>成员</w:t>
      </w:r>
      <w:r>
        <w:rPr>
          <w:rFonts w:hint="eastAsia"/>
          <w:sz w:val="24"/>
          <w:szCs w:val="24"/>
        </w:rPr>
        <w:t>：系副主任、教研室主任、教师代表</w:t>
      </w:r>
    </w:p>
    <w:p>
      <w:pPr>
        <w:numPr>
          <w:ilvl w:val="0"/>
          <w:numId w:val="1"/>
        </w:numPr>
        <w:spacing w:line="360" w:lineRule="auto"/>
        <w:ind w:left="0" w:leftChars="0" w:firstLine="0" w:firstLineChars="0"/>
        <w:rPr>
          <w:rFonts w:hint="eastAsia"/>
          <w:b/>
          <w:bCs/>
          <w:sz w:val="24"/>
          <w:szCs w:val="24"/>
          <w:lang w:val="en-US" w:eastAsia="zh-CN"/>
        </w:rPr>
      </w:pPr>
      <w:r>
        <w:rPr>
          <w:rFonts w:hint="eastAsia"/>
          <w:b/>
          <w:bCs/>
          <w:sz w:val="24"/>
          <w:szCs w:val="24"/>
          <w:lang w:val="en-US" w:eastAsia="zh-CN"/>
        </w:rPr>
        <w:t>职业技能综合考核</w:t>
      </w:r>
    </w:p>
    <w:p>
      <w:pPr>
        <w:numPr>
          <w:ilvl w:val="0"/>
          <w:numId w:val="0"/>
        </w:numPr>
        <w:spacing w:line="360" w:lineRule="auto"/>
        <w:ind w:leftChars="0"/>
        <w:rPr>
          <w:rFonts w:hint="default" w:eastAsiaTheme="minorEastAsia"/>
          <w:sz w:val="24"/>
          <w:szCs w:val="24"/>
          <w:lang w:val="en-US" w:eastAsia="zh-CN"/>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b/>
          <w:bCs/>
          <w:sz w:val="24"/>
          <w:szCs w:val="24"/>
          <w:lang w:eastAsia="zh-CN"/>
        </w:rPr>
        <w:t>（</w:t>
      </w:r>
      <w:r>
        <w:rPr>
          <w:rFonts w:hint="eastAsia"/>
          <w:b/>
          <w:bCs/>
          <w:sz w:val="24"/>
          <w:szCs w:val="24"/>
          <w:lang w:val="en-US" w:eastAsia="zh-CN"/>
        </w:rPr>
        <w:t>一</w:t>
      </w:r>
      <w:r>
        <w:rPr>
          <w:rFonts w:hint="eastAsia"/>
          <w:b/>
          <w:bCs/>
          <w:sz w:val="24"/>
          <w:szCs w:val="24"/>
          <w:lang w:eastAsia="zh-CN"/>
        </w:rPr>
        <w:t>）</w:t>
      </w:r>
      <w:r>
        <w:rPr>
          <w:rFonts w:hint="eastAsia"/>
          <w:b/>
          <w:bCs/>
          <w:sz w:val="24"/>
          <w:szCs w:val="24"/>
          <w:lang w:val="en-US" w:eastAsia="zh-CN"/>
        </w:rPr>
        <w:t>基本要求</w:t>
      </w:r>
      <w:r>
        <w:rPr>
          <w:rFonts w:hint="eastAsia"/>
          <w:sz w:val="24"/>
          <w:szCs w:val="24"/>
          <w:lang w:val="en-US" w:eastAsia="zh-CN"/>
        </w:rPr>
        <w:t>：对旅游管理专业有较高的认同感；</w:t>
      </w:r>
      <w:r>
        <w:rPr>
          <w:rFonts w:hint="eastAsia"/>
          <w:sz w:val="24"/>
          <w:szCs w:val="24"/>
        </w:rPr>
        <w:t>语言表达能力较好，吐字清晰、语言流畅。</w:t>
      </w:r>
      <w:r>
        <w:rPr>
          <w:rFonts w:hint="eastAsia"/>
          <w:sz w:val="24"/>
          <w:szCs w:val="24"/>
          <w:lang w:val="en-US" w:eastAsia="zh-CN"/>
        </w:rPr>
        <w:t>达不到基本要求，将不予录取。</w:t>
      </w:r>
    </w:p>
    <w:p>
      <w:pPr>
        <w:spacing w:line="360" w:lineRule="auto"/>
        <w:ind w:firstLine="482" w:firstLineChars="200"/>
        <w:rPr>
          <w:rFonts w:hint="eastAsia"/>
          <w:b/>
          <w:bCs/>
          <w:sz w:val="24"/>
          <w:szCs w:val="24"/>
          <w:lang w:val="en-US" w:eastAsia="zh-CN"/>
        </w:rPr>
      </w:pPr>
      <w:r>
        <w:rPr>
          <w:rFonts w:hint="eastAsia"/>
          <w:b/>
          <w:bCs/>
          <w:sz w:val="24"/>
          <w:szCs w:val="24"/>
          <w:lang w:eastAsia="zh-CN"/>
        </w:rPr>
        <w:t>（</w:t>
      </w:r>
      <w:r>
        <w:rPr>
          <w:rFonts w:hint="eastAsia"/>
          <w:b/>
          <w:bCs/>
          <w:sz w:val="24"/>
          <w:szCs w:val="24"/>
          <w:lang w:val="en-US" w:eastAsia="zh-CN"/>
        </w:rPr>
        <w:t>二</w:t>
      </w:r>
      <w:r>
        <w:rPr>
          <w:rFonts w:hint="eastAsia"/>
          <w:b/>
          <w:bCs/>
          <w:sz w:val="24"/>
          <w:szCs w:val="24"/>
          <w:lang w:eastAsia="zh-CN"/>
        </w:rPr>
        <w:t>）</w:t>
      </w:r>
      <w:r>
        <w:rPr>
          <w:rFonts w:hint="eastAsia"/>
          <w:b/>
          <w:bCs/>
          <w:sz w:val="24"/>
          <w:szCs w:val="24"/>
          <w:lang w:val="en-US" w:eastAsia="zh-CN"/>
        </w:rPr>
        <w:t>部队服役期间表现（提供证明材料）：（20分）</w:t>
      </w:r>
    </w:p>
    <w:p>
      <w:pPr>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1.在服役期间积极参加各项活动获得有关表彰、表扬，直接计20分。</w:t>
      </w:r>
    </w:p>
    <w:p>
      <w:pPr>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2.在服役期间有社会服务、抢险救灾等经历，每次计10分，最高计20分。</w:t>
      </w:r>
    </w:p>
    <w:p>
      <w:pPr>
        <w:spacing w:line="360" w:lineRule="auto"/>
        <w:ind w:firstLine="480" w:firstLineChars="200"/>
        <w:rPr>
          <w:rFonts w:hint="default"/>
          <w:b w:val="0"/>
          <w:bCs w:val="0"/>
          <w:sz w:val="24"/>
          <w:szCs w:val="24"/>
          <w:lang w:val="en-US" w:eastAsia="zh-CN"/>
        </w:rPr>
      </w:pPr>
      <w:r>
        <w:rPr>
          <w:rFonts w:hint="eastAsia"/>
          <w:b w:val="0"/>
          <w:bCs w:val="0"/>
          <w:sz w:val="24"/>
          <w:szCs w:val="24"/>
          <w:lang w:val="en-US" w:eastAsia="zh-CN"/>
        </w:rPr>
        <w:t>3.其他情况酌情计分。</w:t>
      </w:r>
    </w:p>
    <w:p>
      <w:pPr>
        <w:spacing w:line="360" w:lineRule="auto"/>
        <w:ind w:firstLine="482" w:firstLineChars="200"/>
        <w:rPr>
          <w:rFonts w:hint="default"/>
          <w:b/>
          <w:bCs/>
          <w:sz w:val="24"/>
          <w:szCs w:val="24"/>
          <w:lang w:val="en-US" w:eastAsia="zh-CN"/>
        </w:rPr>
      </w:pPr>
      <w:r>
        <w:rPr>
          <w:rFonts w:hint="eastAsia"/>
          <w:b/>
          <w:bCs/>
          <w:sz w:val="24"/>
          <w:szCs w:val="24"/>
          <w:lang w:val="en-US" w:eastAsia="zh-CN"/>
        </w:rPr>
        <w:t>（三）专科阶段所获荣誉（提供证明材料）：（15分）</w:t>
      </w:r>
    </w:p>
    <w:p>
      <w:pPr>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1.获得导游资格证书、茶艺师等旅游行业或服务行业资格证书者，获得一项计3分。</w:t>
      </w:r>
    </w:p>
    <w:p>
      <w:pPr>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2.在专科期间获得校级及以上荣誉的三好学生、优秀学生干部、优秀团员或优秀团干部等，每有一项荣誉计2分。</w:t>
      </w:r>
    </w:p>
    <w:p>
      <w:pPr>
        <w:spacing w:line="360" w:lineRule="auto"/>
        <w:ind w:firstLine="480" w:firstLineChars="200"/>
        <w:rPr>
          <w:rFonts w:hint="default"/>
          <w:b w:val="0"/>
          <w:bCs w:val="0"/>
          <w:sz w:val="24"/>
          <w:szCs w:val="24"/>
          <w:lang w:val="en-US" w:eastAsia="zh-CN"/>
        </w:rPr>
      </w:pPr>
      <w:r>
        <w:rPr>
          <w:rFonts w:hint="eastAsia"/>
          <w:b w:val="0"/>
          <w:bCs w:val="0"/>
          <w:sz w:val="24"/>
          <w:szCs w:val="24"/>
          <w:lang w:val="en-US" w:eastAsia="zh-CN"/>
        </w:rPr>
        <w:t>3.在校期间有一个学期（含一学期）以上旅游行业实习经历或毕业后有一年（包括一年）相关行业工作经历计10分。若专业实习不足一学期，每个月计1分；若从事相关行业不足一年，每个月计0.5分。</w:t>
      </w:r>
    </w:p>
    <w:p>
      <w:pPr>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4.在专科阶段参加市（校）专业竞赛活动，取得一等奖计5分，二等奖计3分，三等奖计2分，可多项合计。</w:t>
      </w:r>
    </w:p>
    <w:p>
      <w:pPr>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5.如果专科学习期间，在公开发行的学术期刊上以第一作者身份发表学术论文或有技术创新、发明专利等，该项直接计满分，计15分。</w:t>
      </w:r>
    </w:p>
    <w:p>
      <w:pPr>
        <w:spacing w:line="360" w:lineRule="auto"/>
        <w:ind w:firstLine="480" w:firstLineChars="200"/>
        <w:rPr>
          <w:rFonts w:hint="default"/>
          <w:b w:val="0"/>
          <w:bCs w:val="0"/>
          <w:sz w:val="24"/>
          <w:szCs w:val="24"/>
          <w:lang w:val="en-US" w:eastAsia="zh-CN"/>
        </w:rPr>
      </w:pPr>
      <w:r>
        <w:rPr>
          <w:rFonts w:hint="eastAsia"/>
          <w:b w:val="0"/>
          <w:bCs w:val="0"/>
          <w:sz w:val="24"/>
          <w:szCs w:val="24"/>
          <w:lang w:val="en-US" w:eastAsia="zh-CN"/>
        </w:rPr>
        <w:t>6.其他荣誉酌情计分。</w:t>
      </w:r>
    </w:p>
    <w:p>
      <w:pPr>
        <w:spacing w:line="360" w:lineRule="auto"/>
        <w:ind w:firstLine="482" w:firstLineChars="200"/>
        <w:rPr>
          <w:rFonts w:hint="eastAsia"/>
          <w:b/>
          <w:bCs/>
          <w:sz w:val="24"/>
          <w:szCs w:val="24"/>
          <w:lang w:val="en-US" w:eastAsia="zh-CN"/>
        </w:rPr>
      </w:pPr>
      <w:r>
        <w:rPr>
          <w:rFonts w:hint="eastAsia"/>
          <w:b/>
          <w:bCs/>
          <w:sz w:val="24"/>
          <w:szCs w:val="24"/>
          <w:lang w:val="en-US" w:eastAsia="zh-CN"/>
        </w:rPr>
        <w:t>（四）旅游职业技能展示：（30分）</w:t>
      </w:r>
    </w:p>
    <w:p>
      <w:pPr>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结合自身特长或兴趣选择以下项目之一进行展示，（1）导游讲解（或景区、场馆讲解）、（2）旅游项目策划（思路汇报）。</w:t>
      </w:r>
    </w:p>
    <w:p>
      <w:pPr>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评分标准：参考国赛、省赛、行业赛事有关标准进行考核。</w:t>
      </w:r>
    </w:p>
    <w:p>
      <w:pPr>
        <w:spacing w:line="360" w:lineRule="auto"/>
        <w:ind w:firstLine="480" w:firstLineChars="200"/>
        <w:rPr>
          <w:rFonts w:hint="default"/>
          <w:b w:val="0"/>
          <w:bCs w:val="0"/>
          <w:sz w:val="24"/>
          <w:szCs w:val="24"/>
          <w:lang w:val="en-US" w:eastAsia="zh-CN"/>
        </w:rPr>
      </w:pPr>
      <w:r>
        <w:rPr>
          <w:rFonts w:hint="eastAsia"/>
          <w:b w:val="0"/>
          <w:bCs w:val="0"/>
          <w:sz w:val="24"/>
          <w:szCs w:val="24"/>
          <w:lang w:val="en-US" w:eastAsia="zh-CN"/>
        </w:rPr>
        <w:t xml:space="preserve">          如果有旅游类相关特长，展示后可酌情计分。</w:t>
      </w:r>
    </w:p>
    <w:p>
      <w:pPr>
        <w:numPr>
          <w:ilvl w:val="0"/>
          <w:numId w:val="2"/>
        </w:numPr>
        <w:spacing w:line="360" w:lineRule="auto"/>
        <w:ind w:left="148" w:leftChars="0" w:firstLine="482" w:firstLineChars="0"/>
        <w:rPr>
          <w:rFonts w:hint="eastAsia"/>
          <w:b/>
          <w:bCs/>
          <w:sz w:val="24"/>
          <w:szCs w:val="24"/>
          <w:lang w:val="en-US" w:eastAsia="zh-CN"/>
        </w:rPr>
      </w:pPr>
      <w:r>
        <w:rPr>
          <w:rFonts w:hint="eastAsia"/>
          <w:b/>
          <w:bCs/>
          <w:sz w:val="24"/>
          <w:szCs w:val="24"/>
          <w:lang w:val="en-US" w:eastAsia="zh-CN"/>
        </w:rPr>
        <w:t>旅游相关问题答辩：（35分）</w:t>
      </w:r>
    </w:p>
    <w:p>
      <w:pPr>
        <w:numPr>
          <w:ilvl w:val="0"/>
          <w:numId w:val="0"/>
        </w:numPr>
        <w:spacing w:line="360" w:lineRule="auto"/>
        <w:ind w:firstLine="480"/>
        <w:rPr>
          <w:rFonts w:hint="eastAsia"/>
          <w:b w:val="0"/>
          <w:bCs w:val="0"/>
          <w:sz w:val="24"/>
          <w:szCs w:val="24"/>
          <w:lang w:val="en-US" w:eastAsia="zh-CN"/>
        </w:rPr>
      </w:pPr>
      <w:r>
        <w:rPr>
          <w:rFonts w:hint="eastAsia"/>
          <w:b w:val="0"/>
          <w:bCs w:val="0"/>
          <w:sz w:val="24"/>
          <w:szCs w:val="24"/>
          <w:lang w:val="en-US" w:eastAsia="zh-CN"/>
        </w:rPr>
        <w:t>考查中将提供1个旅游相关问题，要求考生进行回答，考核组将根据考生回答评情况酌情打分。</w:t>
      </w:r>
    </w:p>
    <w:p>
      <w:pPr>
        <w:numPr>
          <w:ilvl w:val="0"/>
          <w:numId w:val="0"/>
        </w:numPr>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评分标准：1.口语表达清晰明确，用词准确，自然流畅。（5分）</w:t>
      </w:r>
    </w:p>
    <w:p>
      <w:pPr>
        <w:numPr>
          <w:ilvl w:val="0"/>
          <w:numId w:val="0"/>
        </w:numPr>
        <w:spacing w:line="360" w:lineRule="auto"/>
        <w:ind w:firstLine="1680" w:firstLineChars="700"/>
        <w:rPr>
          <w:rFonts w:hint="eastAsia"/>
          <w:b w:val="0"/>
          <w:bCs w:val="0"/>
          <w:sz w:val="24"/>
          <w:szCs w:val="24"/>
          <w:lang w:val="en-US" w:eastAsia="zh-CN"/>
        </w:rPr>
      </w:pPr>
      <w:r>
        <w:rPr>
          <w:rFonts w:hint="eastAsia"/>
          <w:b w:val="0"/>
          <w:bCs w:val="0"/>
          <w:sz w:val="24"/>
          <w:szCs w:val="24"/>
          <w:lang w:val="en-US" w:eastAsia="zh-CN"/>
        </w:rPr>
        <w:t>2.迅速准确提炼观点，清晰精练表述观点。（15分）</w:t>
      </w:r>
    </w:p>
    <w:p>
      <w:pPr>
        <w:numPr>
          <w:ilvl w:val="0"/>
          <w:numId w:val="0"/>
        </w:numPr>
        <w:spacing w:line="360" w:lineRule="auto"/>
        <w:ind w:left="1680" w:leftChars="0"/>
        <w:rPr>
          <w:rFonts w:hint="eastAsia"/>
          <w:b w:val="0"/>
          <w:bCs w:val="0"/>
          <w:sz w:val="24"/>
          <w:szCs w:val="24"/>
          <w:lang w:val="en-US" w:eastAsia="zh-CN"/>
        </w:rPr>
      </w:pPr>
      <w:r>
        <w:rPr>
          <w:rFonts w:hint="eastAsia"/>
          <w:b w:val="0"/>
          <w:bCs w:val="0"/>
          <w:sz w:val="24"/>
          <w:szCs w:val="24"/>
          <w:lang w:val="en-US" w:eastAsia="zh-CN"/>
        </w:rPr>
        <w:t>3.逻辑的严密性，能否层层深入支撑自己的观点（15分）</w:t>
      </w:r>
    </w:p>
    <w:p>
      <w:pPr>
        <w:numPr>
          <w:ilvl w:val="0"/>
          <w:numId w:val="0"/>
        </w:numPr>
        <w:spacing w:line="360" w:lineRule="auto"/>
        <w:rPr>
          <w:rFonts w:hint="eastAsia"/>
          <w:b w:val="0"/>
          <w:bCs w:val="0"/>
          <w:sz w:val="24"/>
          <w:szCs w:val="24"/>
          <w:lang w:val="en-US" w:eastAsia="zh-CN"/>
        </w:rPr>
      </w:pPr>
    </w:p>
    <w:p>
      <w:pPr>
        <w:numPr>
          <w:ilvl w:val="0"/>
          <w:numId w:val="0"/>
        </w:numPr>
        <w:spacing w:line="360" w:lineRule="auto"/>
        <w:rPr>
          <w:rFonts w:hint="default"/>
          <w:b/>
          <w:bCs/>
          <w:sz w:val="24"/>
          <w:szCs w:val="24"/>
          <w:lang w:val="en-US" w:eastAsia="zh-CN"/>
        </w:rPr>
      </w:pPr>
      <w:r>
        <w:rPr>
          <w:rFonts w:hint="eastAsia"/>
          <w:b/>
          <w:bCs/>
          <w:sz w:val="24"/>
          <w:szCs w:val="24"/>
          <w:lang w:val="en-US" w:eastAsia="zh-CN"/>
        </w:rPr>
        <w:t>四、其他说明</w:t>
      </w:r>
    </w:p>
    <w:p>
      <w:pPr>
        <w:numPr>
          <w:ilvl w:val="0"/>
          <w:numId w:val="0"/>
        </w:numPr>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（一）录取规则：按照考生得分从高到低录取，直至达到招生计划要求。</w:t>
      </w:r>
    </w:p>
    <w:p>
      <w:pPr>
        <w:numPr>
          <w:ilvl w:val="0"/>
          <w:numId w:val="0"/>
        </w:numPr>
        <w:spacing w:line="360" w:lineRule="auto"/>
        <w:ind w:firstLine="480" w:firstLineChars="200"/>
        <w:rPr>
          <w:rFonts w:hint="default"/>
          <w:b w:val="0"/>
          <w:bCs w:val="0"/>
          <w:sz w:val="24"/>
          <w:szCs w:val="24"/>
          <w:lang w:val="en-US" w:eastAsia="zh-CN"/>
        </w:rPr>
      </w:pPr>
      <w:r>
        <w:rPr>
          <w:rFonts w:hint="eastAsia"/>
          <w:b w:val="0"/>
          <w:bCs w:val="0"/>
          <w:sz w:val="24"/>
          <w:szCs w:val="24"/>
          <w:lang w:val="en-US" w:eastAsia="zh-CN"/>
        </w:rPr>
        <w:t>（二）项目考查：如果旅游职业技能展示需要PPT或其他设备请自行准备。</w:t>
      </w:r>
    </w:p>
    <w:p>
      <w:pPr>
        <w:numPr>
          <w:ilvl w:val="0"/>
          <w:numId w:val="0"/>
        </w:numPr>
        <w:spacing w:line="360" w:lineRule="auto"/>
        <w:ind w:firstLine="480"/>
        <w:rPr>
          <w:rFonts w:hint="eastAsia"/>
          <w:b w:val="0"/>
          <w:bCs w:val="0"/>
          <w:sz w:val="24"/>
          <w:szCs w:val="24"/>
          <w:lang w:val="en-US" w:eastAsia="zh-CN"/>
        </w:rPr>
      </w:pPr>
      <w:r>
        <w:rPr>
          <w:rFonts w:hint="eastAsia"/>
          <w:b w:val="0"/>
          <w:bCs w:val="0"/>
          <w:sz w:val="24"/>
          <w:szCs w:val="24"/>
          <w:lang w:val="en-US" w:eastAsia="zh-CN"/>
        </w:rPr>
        <w:t xml:space="preserve">       </w:t>
      </w:r>
    </w:p>
    <w:p>
      <w:pPr>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 xml:space="preserve">                                              历史与旅游管理系</w:t>
      </w:r>
    </w:p>
    <w:p>
      <w:pPr>
        <w:spacing w:line="360" w:lineRule="auto"/>
        <w:ind w:firstLine="480" w:firstLineChars="200"/>
        <w:rPr>
          <w:rFonts w:hint="default"/>
          <w:b w:val="0"/>
          <w:bCs w:val="0"/>
          <w:sz w:val="24"/>
          <w:szCs w:val="24"/>
          <w:lang w:val="en-US" w:eastAsia="zh-CN"/>
        </w:rPr>
      </w:pPr>
      <w:r>
        <w:rPr>
          <w:rFonts w:hint="eastAsia"/>
          <w:b w:val="0"/>
          <w:bCs w:val="0"/>
          <w:sz w:val="24"/>
          <w:szCs w:val="24"/>
          <w:lang w:val="en-US" w:eastAsia="zh-CN"/>
        </w:rPr>
        <w:t xml:space="preserve">                                              2024年2月26日</w:t>
      </w:r>
    </w:p>
    <w:p>
      <w:pPr>
        <w:spacing w:line="360" w:lineRule="auto"/>
        <w:ind w:firstLine="480" w:firstLineChars="200"/>
        <w:rPr>
          <w:rFonts w:hint="default"/>
          <w:b w:val="0"/>
          <w:bCs w:val="0"/>
          <w:sz w:val="24"/>
          <w:szCs w:val="24"/>
          <w:lang w:val="en-US" w:eastAsia="zh-CN"/>
        </w:rPr>
      </w:pPr>
    </w:p>
    <w:p>
      <w:pPr>
        <w:spacing w:line="360" w:lineRule="auto"/>
        <w:ind w:firstLine="480" w:firstLineChars="200"/>
        <w:rPr>
          <w:rFonts w:hint="default"/>
          <w:b w:val="0"/>
          <w:bCs w:val="0"/>
          <w:sz w:val="24"/>
          <w:szCs w:val="24"/>
          <w:lang w:val="en-US" w:eastAsia="zh-CN"/>
        </w:rPr>
      </w:pPr>
      <w:r>
        <w:rPr>
          <w:rFonts w:hint="eastAsia"/>
          <w:b w:val="0"/>
          <w:bCs w:val="0"/>
          <w:sz w:val="24"/>
          <w:szCs w:val="24"/>
          <w:lang w:val="en-US" w:eastAsia="zh-CN"/>
        </w:rPr>
        <w:t xml:space="preserve">                                     </w:t>
      </w:r>
    </w:p>
    <w:p>
      <w:pPr>
        <w:spacing w:line="360" w:lineRule="auto"/>
        <w:ind w:firstLine="480" w:firstLineChars="200"/>
        <w:rPr>
          <w:rFonts w:hint="default"/>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566F1"/>
    <w:multiLevelType w:val="singleLevel"/>
    <w:tmpl w:val="80E566F1"/>
    <w:lvl w:ilvl="0" w:tentative="0">
      <w:start w:val="2"/>
      <w:numFmt w:val="chineseCounting"/>
      <w:suff w:val="nothing"/>
      <w:lvlText w:val="%1、"/>
      <w:lvlJc w:val="left"/>
      <w:rPr>
        <w:rFonts w:hint="eastAsia"/>
      </w:rPr>
    </w:lvl>
  </w:abstractNum>
  <w:abstractNum w:abstractNumId="1">
    <w:nsid w:val="2DC84C6E"/>
    <w:multiLevelType w:val="singleLevel"/>
    <w:tmpl w:val="2DC84C6E"/>
    <w:lvl w:ilvl="0" w:tentative="0">
      <w:start w:val="5"/>
      <w:numFmt w:val="chineseCounting"/>
      <w:suff w:val="nothing"/>
      <w:lvlText w:val="（%1）"/>
      <w:lvlJc w:val="left"/>
      <w:pPr>
        <w:ind w:left="148"/>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YzQxOTM0Njc1ZTdmZjFmM2Q5ZjE1YzA3ZWNkZDIifQ=="/>
  </w:docVars>
  <w:rsids>
    <w:rsidRoot w:val="00000000"/>
    <w:rsid w:val="00771B68"/>
    <w:rsid w:val="016B1096"/>
    <w:rsid w:val="01AF5332"/>
    <w:rsid w:val="02D253E7"/>
    <w:rsid w:val="02E25559"/>
    <w:rsid w:val="03485EFD"/>
    <w:rsid w:val="04F27A0F"/>
    <w:rsid w:val="053242B0"/>
    <w:rsid w:val="05341F40"/>
    <w:rsid w:val="063E65EC"/>
    <w:rsid w:val="065B7836"/>
    <w:rsid w:val="069C1DFD"/>
    <w:rsid w:val="07106873"/>
    <w:rsid w:val="086F75C9"/>
    <w:rsid w:val="087579AD"/>
    <w:rsid w:val="087B0356"/>
    <w:rsid w:val="087F780C"/>
    <w:rsid w:val="089D6D9F"/>
    <w:rsid w:val="08C40ACE"/>
    <w:rsid w:val="09570789"/>
    <w:rsid w:val="0ACE4A7B"/>
    <w:rsid w:val="0B0C3598"/>
    <w:rsid w:val="0C9E2112"/>
    <w:rsid w:val="0CF30837"/>
    <w:rsid w:val="0E477FDC"/>
    <w:rsid w:val="0E780F3B"/>
    <w:rsid w:val="0F1D7D7F"/>
    <w:rsid w:val="0F4C2412"/>
    <w:rsid w:val="0F930041"/>
    <w:rsid w:val="0FA755CE"/>
    <w:rsid w:val="10724FA4"/>
    <w:rsid w:val="108411F1"/>
    <w:rsid w:val="10F90DB0"/>
    <w:rsid w:val="113F222E"/>
    <w:rsid w:val="114710E3"/>
    <w:rsid w:val="118E6241"/>
    <w:rsid w:val="12E7492B"/>
    <w:rsid w:val="12EA441C"/>
    <w:rsid w:val="131B45D5"/>
    <w:rsid w:val="134E75EB"/>
    <w:rsid w:val="137D2D4D"/>
    <w:rsid w:val="13E745BB"/>
    <w:rsid w:val="13F46D8E"/>
    <w:rsid w:val="14A81D64"/>
    <w:rsid w:val="150426E8"/>
    <w:rsid w:val="150717C8"/>
    <w:rsid w:val="15802E15"/>
    <w:rsid w:val="16A82624"/>
    <w:rsid w:val="18534AB4"/>
    <w:rsid w:val="1876405C"/>
    <w:rsid w:val="18D92F68"/>
    <w:rsid w:val="1A5F749D"/>
    <w:rsid w:val="1A650CA8"/>
    <w:rsid w:val="1B293607"/>
    <w:rsid w:val="1B461979"/>
    <w:rsid w:val="1B5F7E87"/>
    <w:rsid w:val="1C275D99"/>
    <w:rsid w:val="1C462600"/>
    <w:rsid w:val="1DA17C26"/>
    <w:rsid w:val="1DFA7139"/>
    <w:rsid w:val="1EC30CED"/>
    <w:rsid w:val="213C4AB4"/>
    <w:rsid w:val="218C6863"/>
    <w:rsid w:val="21B7196D"/>
    <w:rsid w:val="22075E5D"/>
    <w:rsid w:val="220A7FCD"/>
    <w:rsid w:val="227B6E9C"/>
    <w:rsid w:val="22A068A5"/>
    <w:rsid w:val="231F52D5"/>
    <w:rsid w:val="23263CBF"/>
    <w:rsid w:val="23D700A4"/>
    <w:rsid w:val="23E34C9B"/>
    <w:rsid w:val="240B57EA"/>
    <w:rsid w:val="24A867CE"/>
    <w:rsid w:val="25797347"/>
    <w:rsid w:val="25906D86"/>
    <w:rsid w:val="2595140B"/>
    <w:rsid w:val="27FF191A"/>
    <w:rsid w:val="28341F69"/>
    <w:rsid w:val="285266B5"/>
    <w:rsid w:val="28737367"/>
    <w:rsid w:val="29BF6336"/>
    <w:rsid w:val="2A2878AC"/>
    <w:rsid w:val="2AD44964"/>
    <w:rsid w:val="2B380B20"/>
    <w:rsid w:val="2B524298"/>
    <w:rsid w:val="2CAD22EA"/>
    <w:rsid w:val="2DA52FC1"/>
    <w:rsid w:val="2DC0604D"/>
    <w:rsid w:val="2ED00512"/>
    <w:rsid w:val="2FC11AE6"/>
    <w:rsid w:val="306404C0"/>
    <w:rsid w:val="30831EA2"/>
    <w:rsid w:val="30E42DF1"/>
    <w:rsid w:val="31077AEF"/>
    <w:rsid w:val="315471D8"/>
    <w:rsid w:val="322A7F39"/>
    <w:rsid w:val="331A3B6C"/>
    <w:rsid w:val="33985A8C"/>
    <w:rsid w:val="33D939C5"/>
    <w:rsid w:val="34561529"/>
    <w:rsid w:val="34C9113A"/>
    <w:rsid w:val="350E58F0"/>
    <w:rsid w:val="35C0308E"/>
    <w:rsid w:val="36015455"/>
    <w:rsid w:val="37022D4B"/>
    <w:rsid w:val="37B326C7"/>
    <w:rsid w:val="38410328"/>
    <w:rsid w:val="38E958B3"/>
    <w:rsid w:val="397D3044"/>
    <w:rsid w:val="39E60BE9"/>
    <w:rsid w:val="3BE12A69"/>
    <w:rsid w:val="3BF7789C"/>
    <w:rsid w:val="3CC000A8"/>
    <w:rsid w:val="3E75253C"/>
    <w:rsid w:val="3FC35713"/>
    <w:rsid w:val="40A72962"/>
    <w:rsid w:val="428611BC"/>
    <w:rsid w:val="42A925A0"/>
    <w:rsid w:val="42B63434"/>
    <w:rsid w:val="42E3660E"/>
    <w:rsid w:val="43811732"/>
    <w:rsid w:val="43CC70A2"/>
    <w:rsid w:val="448B0D0B"/>
    <w:rsid w:val="44EC46E6"/>
    <w:rsid w:val="455E59EB"/>
    <w:rsid w:val="464078D3"/>
    <w:rsid w:val="46AC0AE5"/>
    <w:rsid w:val="46DC584E"/>
    <w:rsid w:val="47310DEC"/>
    <w:rsid w:val="47C81ED9"/>
    <w:rsid w:val="49184B37"/>
    <w:rsid w:val="496E4757"/>
    <w:rsid w:val="49F17862"/>
    <w:rsid w:val="4A0E374E"/>
    <w:rsid w:val="4A835FE1"/>
    <w:rsid w:val="4B865D88"/>
    <w:rsid w:val="4C1E4213"/>
    <w:rsid w:val="4C7A68CF"/>
    <w:rsid w:val="4DAC7CC4"/>
    <w:rsid w:val="4DE33966"/>
    <w:rsid w:val="4E1F2511"/>
    <w:rsid w:val="508F064C"/>
    <w:rsid w:val="52705890"/>
    <w:rsid w:val="5350072B"/>
    <w:rsid w:val="54AD674E"/>
    <w:rsid w:val="55081F04"/>
    <w:rsid w:val="551E5A77"/>
    <w:rsid w:val="55EC04F6"/>
    <w:rsid w:val="57803BF0"/>
    <w:rsid w:val="57A85CE7"/>
    <w:rsid w:val="57B41ECF"/>
    <w:rsid w:val="57DB7FFB"/>
    <w:rsid w:val="58CC7BCE"/>
    <w:rsid w:val="5AC63AEF"/>
    <w:rsid w:val="5AE04906"/>
    <w:rsid w:val="5B0839A6"/>
    <w:rsid w:val="5D6C3FA9"/>
    <w:rsid w:val="5DAD548E"/>
    <w:rsid w:val="5F2B08E2"/>
    <w:rsid w:val="5F4A32F4"/>
    <w:rsid w:val="5F6917F1"/>
    <w:rsid w:val="5F7300CE"/>
    <w:rsid w:val="5F9525E6"/>
    <w:rsid w:val="601D5BCF"/>
    <w:rsid w:val="60593614"/>
    <w:rsid w:val="60B80990"/>
    <w:rsid w:val="619D4372"/>
    <w:rsid w:val="63424833"/>
    <w:rsid w:val="63A357BA"/>
    <w:rsid w:val="645C0E1F"/>
    <w:rsid w:val="648D6455"/>
    <w:rsid w:val="6507503C"/>
    <w:rsid w:val="6552104D"/>
    <w:rsid w:val="65842EE1"/>
    <w:rsid w:val="66164AC4"/>
    <w:rsid w:val="67F85B3C"/>
    <w:rsid w:val="68EF0FB9"/>
    <w:rsid w:val="69484104"/>
    <w:rsid w:val="6967028F"/>
    <w:rsid w:val="69824841"/>
    <w:rsid w:val="69B31FE7"/>
    <w:rsid w:val="6A0C7949"/>
    <w:rsid w:val="6A2E3D63"/>
    <w:rsid w:val="6A4D4044"/>
    <w:rsid w:val="6AC05A9F"/>
    <w:rsid w:val="6C3867D3"/>
    <w:rsid w:val="6C627CF4"/>
    <w:rsid w:val="6C76578A"/>
    <w:rsid w:val="6CA36342"/>
    <w:rsid w:val="6D2A06D8"/>
    <w:rsid w:val="6D57712D"/>
    <w:rsid w:val="6D997745"/>
    <w:rsid w:val="6DA32372"/>
    <w:rsid w:val="6F7246F2"/>
    <w:rsid w:val="6FFA06D1"/>
    <w:rsid w:val="70643DB9"/>
    <w:rsid w:val="70C74DB7"/>
    <w:rsid w:val="7129236A"/>
    <w:rsid w:val="724F11A3"/>
    <w:rsid w:val="72936E2F"/>
    <w:rsid w:val="73E43178"/>
    <w:rsid w:val="74273CFD"/>
    <w:rsid w:val="745E147B"/>
    <w:rsid w:val="75267B11"/>
    <w:rsid w:val="75CE22B2"/>
    <w:rsid w:val="76937428"/>
    <w:rsid w:val="770D3225"/>
    <w:rsid w:val="774E0860"/>
    <w:rsid w:val="790D5D22"/>
    <w:rsid w:val="7AA61C25"/>
    <w:rsid w:val="7AFF472E"/>
    <w:rsid w:val="7B8E01BE"/>
    <w:rsid w:val="7C3B5004"/>
    <w:rsid w:val="7E235535"/>
    <w:rsid w:val="7ED468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hhb</dc:creator>
  <cp:lastModifiedBy>大麦努力（张凡）</cp:lastModifiedBy>
  <dcterms:modified xsi:type="dcterms:W3CDTF">2024-02-27T10:12:30Z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C78167CACF3D4493A3D3ED064DBAE27F</vt:lpwstr>
  </property>
</Properties>
</file>