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8"/>
          <w:sz w:val="30"/>
          <w:szCs w:val="30"/>
        </w:rPr>
      </w:pPr>
      <w:r>
        <w:rPr>
          <w:rStyle w:val="8"/>
          <w:sz w:val="30"/>
          <w:szCs w:val="30"/>
        </w:rPr>
        <w:t>长治学院</w:t>
      </w:r>
      <w:r>
        <w:rPr>
          <w:rStyle w:val="8"/>
          <w:rFonts w:hint="eastAsia" w:eastAsia="黑体"/>
          <w:sz w:val="30"/>
          <w:szCs w:val="30"/>
          <w:lang w:val="en-US" w:eastAsia="zh-CN"/>
        </w:rPr>
        <w:t>美术系</w:t>
      </w:r>
      <w:r>
        <w:rPr>
          <w:rStyle w:val="9"/>
          <w:sz w:val="30"/>
          <w:szCs w:val="30"/>
        </w:rPr>
        <w:t>202</w:t>
      </w:r>
      <w:r>
        <w:rPr>
          <w:rStyle w:val="9"/>
          <w:rFonts w:hint="eastAsia" w:eastAsia="宋体"/>
          <w:sz w:val="30"/>
          <w:szCs w:val="30"/>
          <w:lang w:val="en-US" w:eastAsia="zh-CN"/>
        </w:rPr>
        <w:t>4</w:t>
      </w:r>
      <w:r>
        <w:rPr>
          <w:rStyle w:val="9"/>
          <w:sz w:val="30"/>
          <w:szCs w:val="30"/>
        </w:rPr>
        <w:t xml:space="preserve"> </w:t>
      </w:r>
      <w:r>
        <w:rPr>
          <w:rStyle w:val="8"/>
          <w:sz w:val="30"/>
          <w:szCs w:val="30"/>
        </w:rPr>
        <w:t>年退役大学生士兵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宋体" w:cs="仿宋"/>
          <w:kern w:val="0"/>
          <w:sz w:val="30"/>
          <w:szCs w:val="30"/>
          <w:lang w:val="en-US" w:eastAsia="zh-CN" w:bidi="ar"/>
        </w:rPr>
      </w:pPr>
      <w:r>
        <w:rPr>
          <w:rStyle w:val="8"/>
          <w:sz w:val="30"/>
          <w:szCs w:val="30"/>
        </w:rPr>
        <w:t>免于文化课考试专升本职业技能综合考查工作方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根据《教育部办公厅关于做好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年普通高等学校专升本考试招生工作的通知》、《山西省教育厅关于做好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年普通高等学校专升本考试招生工作的通知》、《山西省招生考试管理中心关于做好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年普通高校专升本选拔考试工作的通知》等文件精神，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Style w:val="8"/>
          <w:rFonts w:hint="eastAsia" w:ascii="宋体" w:hAnsi="宋体" w:eastAsia="宋体" w:cs="宋体"/>
          <w:sz w:val="28"/>
          <w:szCs w:val="28"/>
        </w:rPr>
        <w:t>长治学院</w:t>
      </w:r>
      <w:r>
        <w:rPr>
          <w:rStyle w:val="9"/>
          <w:rFonts w:hint="eastAsia" w:ascii="宋体" w:hAnsi="宋体" w:eastAsia="宋体" w:cs="宋体"/>
          <w:sz w:val="28"/>
          <w:szCs w:val="28"/>
        </w:rPr>
        <w:t>202</w:t>
      </w: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Style w:val="8"/>
          <w:rFonts w:hint="eastAsia" w:ascii="宋体" w:hAnsi="宋体" w:eastAsia="宋体" w:cs="宋体"/>
          <w:sz w:val="28"/>
          <w:szCs w:val="28"/>
        </w:rPr>
        <w:t>年退役大学生士兵免于文化课考试专升本职业技能综合考查工作方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sz w:val="28"/>
          <w:szCs w:val="28"/>
        </w:rPr>
        <w:t>特制定本方案。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</w:rPr>
        <w:t>职业技能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lang w:val="en-US" w:eastAsia="zh-CN"/>
        </w:rPr>
        <w:t>综合</w:t>
      </w: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考查小组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Style w:val="5"/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组  长：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苗勇忠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Style w:val="5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成  员：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曹  洪、王立源、郝沛沛、刘磊、王静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Style w:val="5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秘  书：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张茜</w:t>
      </w:r>
    </w:p>
    <w:p>
      <w:pPr>
        <w:pStyle w:val="2"/>
        <w:widowControl/>
        <w:spacing w:beforeAutospacing="0" w:afterAutospacing="0"/>
        <w:ind w:firstLine="384"/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二、考核对象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职业技能综合考查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学生以长治学院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招生网站公布初审通过的名单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为准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</w:rPr>
        <w:t>职业技能综合考查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Style w:val="10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Style w:val="10"/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</w:rPr>
        <w:t>考查方式与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</w:rPr>
        <w:t>考查方式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职业技能综合考查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与现场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面试方式。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现场全程录像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eastAsia="zh-CN"/>
        </w:rPr>
        <w:t>）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right="0" w:rightChars="0" w:firstLine="562" w:firstLineChars="200"/>
        <w:rPr>
          <w:rStyle w:val="5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2.现场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考核要求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考生应按照准考证上规定的具体时间，在考试开始前30分钟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考场。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考生须持报考须知中规定的有效证件、准考证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和考试工具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参加考试；禁止携带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和使用涂改液和涂改带；禁止携带手机等任何电子器件，如发现按违规处理。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考试开始前及考试期间将对每个考生的证件进行核验。如考生所持证件不符考试的证件要求，将禁止其参加考试。</w:t>
      </w:r>
    </w:p>
    <w:p>
      <w:pPr>
        <w:ind w:firstLine="564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不得与他人联系、交谈、不得外泄考核内容。如发现考生有违反考核要求，将立即停止考核；情节严重的，考核成绩将记为0分，取消其录取资格。</w:t>
      </w:r>
    </w:p>
    <w:p>
      <w:pPr>
        <w:ind w:firstLine="56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卷面上不得喷洒任何定画液体，不得篡改、污染、损坏考生信息栏上的相关信息，不得在试卷作答区域以外作画，不得污染、损坏考卷，如有违反按考试违规行为处理。</w:t>
      </w:r>
    </w:p>
    <w:p>
      <w:pPr>
        <w:ind w:firstLine="56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考生按照试题要求，完成一幅素描试卷。构图合理，造型严谨，比例准确，有一定的艺术表现力；不得在试卷中标有与试题无关的标记。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根据监考教师“停止答题”的指令，考生要立即停止答题，并坐在自己的座位上待监考人员允许后方可离开考场。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任何考生不准携带试卷离开考场。离开考场后不准在考场附近逗留和交谈。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</w:rPr>
        <w:t>职业技能综合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lang w:val="en-US" w:eastAsia="zh-CN"/>
        </w:rPr>
        <w:t>测试内容及时间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职业技能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综合测试内容包括三部分。其中，考核内容一占80%；考核内容二15%；考核内容三5%。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考核内容一：素描静物写生或默写。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时间3小时。（考生所用画具自备，作画须用绘画铅笔、炭铅。）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测试</w:t>
      </w:r>
      <w:r>
        <w:rPr>
          <w:rFonts w:hint="eastAsia" w:ascii="宋体" w:hAnsi="宋体" w:eastAsia="宋体" w:cs="宋体"/>
          <w:sz w:val="28"/>
          <w:szCs w:val="28"/>
        </w:rPr>
        <w:t>用具和材料：（1）试卷纸为8开素描纸（考场提供）；（2）画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架</w:t>
      </w:r>
      <w:r>
        <w:rPr>
          <w:rFonts w:hint="eastAsia" w:ascii="宋体" w:hAnsi="宋体" w:eastAsia="宋体" w:cs="宋体"/>
          <w:sz w:val="28"/>
          <w:szCs w:val="28"/>
        </w:rPr>
        <w:t>（考场提供）；（3）作画工具限铅笔或炭笔（考生自备）；（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）画板或画夹及相关作画用具（考生自备）。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考核内容二：现场答辩。由评委现场提问三个专业相关问题，考生作答。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时间10分钟。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考核内容三：专科成绩评定。考核组对考生专科成绩情况作出认定。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职业技能综合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测试总成绩。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总分100分（考核内容一80%+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考核内容二15%+考核内容三5%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3.考试时间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</w:rPr>
        <w:t>及相关要求另行通知。</w:t>
      </w:r>
    </w:p>
    <w:p>
      <w:pPr>
        <w:ind w:left="560" w:hanging="562" w:hanging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、联系方式</w:t>
      </w:r>
    </w:p>
    <w:p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地址：长治市城区东外环路长治学院南校区</w:t>
      </w:r>
    </w:p>
    <w:p>
      <w:pPr>
        <w:ind w:left="559" w:leftChars="266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电话：0355——2195281</w:t>
      </w:r>
    </w:p>
    <w:p>
      <w:pPr>
        <w:pStyle w:val="2"/>
        <w:widowControl/>
        <w:spacing w:beforeAutospacing="0" w:afterAutospacing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未尽事宜可电话垂询。</w:t>
      </w:r>
    </w:p>
    <w:p>
      <w:pPr>
        <w:pStyle w:val="2"/>
        <w:widowControl/>
        <w:spacing w:beforeAutospacing="0" w:afterAutospacing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长治学院美术系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2024年2月26日 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7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  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DCB70"/>
    <w:multiLevelType w:val="singleLevel"/>
    <w:tmpl w:val="D31DCB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9ED4D6"/>
    <w:multiLevelType w:val="singleLevel"/>
    <w:tmpl w:val="219ED4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ZTUyMjlhYTliMDA3OTFhMWJhZDVmOWFkZjgzNDcifQ=="/>
  </w:docVars>
  <w:rsids>
    <w:rsidRoot w:val="5C006E68"/>
    <w:rsid w:val="073C7949"/>
    <w:rsid w:val="12D115E6"/>
    <w:rsid w:val="1F1A2711"/>
    <w:rsid w:val="21026EBF"/>
    <w:rsid w:val="234D1EFE"/>
    <w:rsid w:val="2DE63BA0"/>
    <w:rsid w:val="32885B29"/>
    <w:rsid w:val="35390DB9"/>
    <w:rsid w:val="3D896765"/>
    <w:rsid w:val="5852232E"/>
    <w:rsid w:val="5C006E68"/>
    <w:rsid w:val="5EE76E92"/>
    <w:rsid w:val="6BA30CC9"/>
    <w:rsid w:val="756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ndnote reference"/>
    <w:basedOn w:val="4"/>
    <w:qFormat/>
    <w:uiPriority w:val="0"/>
    <w:rPr>
      <w:rFonts w:ascii="Times New Roman" w:hAnsi="Times New Roman" w:eastAsia="宋体"/>
      <w:vertAlign w:val="superscript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style01"/>
    <w:basedOn w:val="4"/>
    <w:qFormat/>
    <w:uiPriority w:val="0"/>
    <w:rPr>
      <w:rFonts w:ascii="黑体" w:hAnsi="宋体" w:eastAsia="黑体" w:cs="黑体"/>
      <w:color w:val="000000"/>
      <w:sz w:val="36"/>
      <w:szCs w:val="36"/>
    </w:rPr>
  </w:style>
  <w:style w:type="character" w:customStyle="1" w:styleId="9">
    <w:name w:val="fontstyle21"/>
    <w:basedOn w:val="4"/>
    <w:qFormat/>
    <w:uiPriority w:val="0"/>
    <w:rPr>
      <w:rFonts w:ascii="TimesNewRomanPSMT" w:hAnsi="TimesNewRomanPSMT" w:eastAsia="TimesNewRomanPSMT" w:cs="TimesNewRomanPSMT"/>
      <w:color w:val="000000"/>
      <w:sz w:val="36"/>
      <w:szCs w:val="36"/>
    </w:rPr>
  </w:style>
  <w:style w:type="character" w:customStyle="1" w:styleId="10">
    <w:name w:val="fontstyle11"/>
    <w:basedOn w:val="4"/>
    <w:qFormat/>
    <w:uiPriority w:val="0"/>
    <w:rPr>
      <w:rFonts w:ascii="TimesNewRomanPS-BoldMT" w:hAnsi="TimesNewRomanPS-BoldMT" w:eastAsia="TimesNewRomanPS-BoldMT" w:cs="TimesNewRomanPS-BoldMT"/>
      <w:b/>
      <w:bCs/>
      <w:color w:val="000000"/>
      <w:sz w:val="30"/>
      <w:szCs w:val="30"/>
    </w:rPr>
  </w:style>
  <w:style w:type="character" w:customStyle="1" w:styleId="11">
    <w:name w:val="fontstyle31"/>
    <w:basedOn w:val="4"/>
    <w:qFormat/>
    <w:uiPriority w:val="0"/>
    <w:rPr>
      <w:rFonts w:ascii="TimesNewRomanPSMT" w:hAnsi="TimesNewRomanPSMT" w:eastAsia="TimesNewRomanPSMT" w:cs="TimesNewRomanPSMT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1706</Characters>
  <Lines>0</Lines>
  <Paragraphs>0</Paragraphs>
  <TotalTime>9</TotalTime>
  <ScaleCrop>false</ScaleCrop>
  <LinksUpToDate>false</LinksUpToDate>
  <CharactersWithSpaces>1787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2022-01-29T16:36:00Z</dcterms:created>
  <dc:creator>玮雯</dc:creator>
  <cp:lastModifiedBy>msx</cp:lastModifiedBy>
  <dcterms:modified xsi:type="dcterms:W3CDTF">2024-02-28T02:15:41Z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DAB7EEFEA96941E9B64D92CC63A98050_13</vt:lpwstr>
  </property>
</Properties>
</file>